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2887" w:rsidRPr="001E6F32" w:rsidRDefault="003C76A7" w:rsidP="001E6F32">
      <w:pPr>
        <w:pStyle w:val="Heading1"/>
        <w:rPr>
          <w:rFonts w:ascii="Segoe UI" w:hAnsi="Segoe UI" w:cs="Segoe UI"/>
          <w:sz w:val="24"/>
          <w:szCs w:val="24"/>
        </w:rPr>
      </w:pPr>
      <w:bookmarkStart w:id="0" w:name="_GoBack"/>
      <w:bookmarkEnd w:id="0"/>
      <w:r w:rsidRPr="001E6F32">
        <w:rPr>
          <w:rFonts w:ascii="Segoe UI" w:hAnsi="Segoe UI" w:cs="Segoe UI"/>
          <w:sz w:val="24"/>
          <w:szCs w:val="24"/>
        </w:rPr>
        <w:t>Fundamentals of Cell Biology</w:t>
      </w:r>
      <w:r w:rsidR="001E6F32">
        <w:rPr>
          <w:rFonts w:ascii="Segoe UI" w:hAnsi="Segoe UI" w:cs="Segoe UI"/>
          <w:sz w:val="24"/>
          <w:szCs w:val="24"/>
        </w:rPr>
        <w:ptab w:relativeTo="margin" w:alignment="right" w:leader="none"/>
      </w:r>
      <w:r w:rsidRPr="001E6F32">
        <w:rPr>
          <w:rFonts w:ascii="Segoe UI" w:hAnsi="Segoe UI" w:cs="Segoe UI"/>
          <w:sz w:val="24"/>
          <w:szCs w:val="24"/>
        </w:rPr>
        <w:t>Ch 9 Worksheet: Protein Trafficking</w:t>
      </w:r>
    </w:p>
    <w:p w:rsidR="00F82887" w:rsidRPr="001E6F32" w:rsidRDefault="003C76A7" w:rsidP="001E6F32">
      <w:pPr>
        <w:pStyle w:val="Heading2"/>
        <w:rPr>
          <w:rFonts w:ascii="Segoe UI" w:hAnsi="Segoe UI" w:cs="Segoe UI"/>
          <w:b w:val="0"/>
          <w:sz w:val="24"/>
          <w:szCs w:val="24"/>
        </w:rPr>
      </w:pPr>
      <w:r w:rsidRPr="001E6F32">
        <w:rPr>
          <w:rFonts w:ascii="Segoe UI" w:hAnsi="Segoe UI" w:cs="Segoe UI"/>
          <w:b w:val="0"/>
          <w:sz w:val="24"/>
          <w:szCs w:val="24"/>
        </w:rPr>
        <w:t xml:space="preserve">Learning Outcome(s): </w:t>
      </w:r>
    </w:p>
    <w:p w:rsidR="00F82887" w:rsidRPr="001E6F32" w:rsidRDefault="003C76A7" w:rsidP="001E6F32">
      <w:pPr>
        <w:pStyle w:val="ListParagraph"/>
        <w:numPr>
          <w:ilvl w:val="0"/>
          <w:numId w:val="2"/>
        </w:numPr>
        <w:spacing w:before="240" w:line="276" w:lineRule="auto"/>
        <w:ind w:left="720" w:hanging="360"/>
        <w:rPr>
          <w:rFonts w:ascii="Segoe UI" w:eastAsia="Calibri" w:hAnsi="Segoe UI" w:cs="Segoe UI"/>
        </w:rPr>
      </w:pPr>
      <w:r w:rsidRPr="001E6F32">
        <w:rPr>
          <w:rFonts w:ascii="Segoe UI" w:eastAsia="Calibri" w:hAnsi="Segoe UI" w:cs="Segoe UI"/>
        </w:rPr>
        <w:t xml:space="preserve">Explain how different signal sequences regulate the transport of proteins to their proper location in the cell. Describe how proteins with nuclear localization signals are transported into the nucleus and how proteins with mitochondrial signal sequences are transported into the mitochondria. </w:t>
      </w:r>
    </w:p>
    <w:p w:rsidR="00F82887" w:rsidRPr="003C76A7" w:rsidRDefault="00F82887">
      <w:pPr>
        <w:spacing w:after="160" w:line="259" w:lineRule="auto"/>
        <w:rPr>
          <w:rFonts w:ascii="Segoe UI" w:eastAsia="Calibri" w:hAnsi="Segoe UI" w:cs="Segoe UI"/>
        </w:rPr>
      </w:pPr>
    </w:p>
    <w:p w:rsidR="001E6F32" w:rsidRPr="001E6F32" w:rsidRDefault="003C76A7" w:rsidP="001E6F32">
      <w:pPr>
        <w:pStyle w:val="ListParagraph"/>
        <w:numPr>
          <w:ilvl w:val="0"/>
          <w:numId w:val="2"/>
        </w:numPr>
        <w:spacing w:after="160" w:line="259" w:lineRule="auto"/>
        <w:ind w:left="720" w:hanging="360"/>
        <w:rPr>
          <w:rFonts w:ascii="Segoe UI" w:eastAsia="Calibri" w:hAnsi="Segoe UI" w:cs="Segoe UI"/>
          <w:color w:val="000000"/>
        </w:rPr>
      </w:pPr>
      <w:r w:rsidRPr="001E6F32">
        <w:rPr>
          <w:rFonts w:ascii="Segoe UI" w:eastAsia="Calibri" w:hAnsi="Segoe UI" w:cs="Segoe UI"/>
        </w:rPr>
        <w:t>Describe the proteins and events involved in the import of proteins into the ER, and compare and contrast the events that result in the generation of a transmembrane protein vs. a secretory protein.</w:t>
      </w:r>
      <w:bookmarkStart w:id="1" w:name="_heading=h.gjdgxs" w:colFirst="0" w:colLast="0"/>
      <w:bookmarkEnd w:id="1"/>
    </w:p>
    <w:p w:rsidR="001E6F32" w:rsidRPr="001E6F32" w:rsidRDefault="001E6F32" w:rsidP="001E6F32">
      <w:pPr>
        <w:pStyle w:val="ListParagraph"/>
        <w:rPr>
          <w:rFonts w:ascii="Segoe UI" w:eastAsia="Calibri" w:hAnsi="Segoe UI" w:cs="Segoe UI"/>
          <w:color w:val="000000"/>
        </w:rPr>
      </w:pPr>
    </w:p>
    <w:p w:rsidR="00F82887" w:rsidRPr="001E6F32" w:rsidRDefault="001E6F32" w:rsidP="001E6F32">
      <w:pPr>
        <w:pStyle w:val="ListParagraph"/>
        <w:numPr>
          <w:ilvl w:val="0"/>
          <w:numId w:val="1"/>
        </w:numPr>
        <w:spacing w:after="160" w:line="259" w:lineRule="auto"/>
        <w:rPr>
          <w:rFonts w:ascii="Segoe UI" w:eastAsia="Calibri" w:hAnsi="Segoe UI" w:cs="Segoe UI"/>
          <w:color w:val="000000"/>
        </w:rPr>
      </w:pPr>
      <w:r w:rsidRPr="001E6F32">
        <w:rPr>
          <w:rFonts w:ascii="Segoe UI" w:eastAsia="Calibri" w:hAnsi="Segoe UI" w:cs="Segoe UI"/>
          <w:color w:val="000000"/>
        </w:rPr>
        <w:t xml:space="preserve"> </w:t>
      </w:r>
      <w:r w:rsidR="003C76A7" w:rsidRPr="001E6F32">
        <w:rPr>
          <w:rFonts w:ascii="Segoe UI" w:eastAsia="Calibri" w:hAnsi="Segoe UI" w:cs="Segoe UI"/>
          <w:color w:val="000000"/>
        </w:rPr>
        <w:t>Signal sequences are added after translation is complete. (True/False)?</w:t>
      </w:r>
    </w:p>
    <w:p w:rsidR="00F82887" w:rsidRPr="003C76A7" w:rsidRDefault="00F82887">
      <w:pPr>
        <w:pBdr>
          <w:top w:val="nil"/>
          <w:left w:val="nil"/>
          <w:bottom w:val="nil"/>
          <w:right w:val="nil"/>
          <w:between w:val="nil"/>
        </w:pBdr>
        <w:ind w:left="1440"/>
        <w:rPr>
          <w:rFonts w:ascii="Segoe UI" w:eastAsia="Calibri" w:hAnsi="Segoe UI" w:cs="Segoe UI"/>
          <w:color w:val="000000"/>
        </w:rPr>
      </w:pPr>
    </w:p>
    <w:p w:rsidR="00F82887" w:rsidRPr="003C76A7" w:rsidRDefault="003C76A7">
      <w:pPr>
        <w:numPr>
          <w:ilvl w:val="0"/>
          <w:numId w:val="1"/>
        </w:numPr>
        <w:pBdr>
          <w:top w:val="nil"/>
          <w:left w:val="nil"/>
          <w:bottom w:val="nil"/>
          <w:right w:val="nil"/>
          <w:between w:val="nil"/>
        </w:pBdr>
        <w:rPr>
          <w:rFonts w:ascii="Segoe UI" w:eastAsia="Calibri" w:hAnsi="Segoe UI" w:cs="Segoe UI"/>
          <w:color w:val="000000"/>
        </w:rPr>
      </w:pPr>
      <w:r w:rsidRPr="001E6F32">
        <w:rPr>
          <w:rFonts w:ascii="Segoe UI" w:eastAsia="Calibri" w:hAnsi="Segoe UI" w:cs="Segoe UI"/>
          <w:b/>
          <w:color w:val="000000"/>
        </w:rPr>
        <w:t xml:space="preserve">All </w:t>
      </w:r>
      <w:r w:rsidRPr="003C76A7">
        <w:rPr>
          <w:rFonts w:ascii="Segoe UI" w:eastAsia="Calibri" w:hAnsi="Segoe UI" w:cs="Segoe UI"/>
          <w:color w:val="000000"/>
        </w:rPr>
        <w:t>protein synthesis starts on ribosomes that are located in the _________________.</w:t>
      </w:r>
    </w:p>
    <w:p w:rsidR="00F82887" w:rsidRPr="003C76A7" w:rsidRDefault="00F82887">
      <w:pPr>
        <w:pBdr>
          <w:top w:val="nil"/>
          <w:left w:val="nil"/>
          <w:bottom w:val="nil"/>
          <w:right w:val="nil"/>
          <w:between w:val="nil"/>
        </w:pBdr>
        <w:ind w:left="1440"/>
        <w:rPr>
          <w:rFonts w:ascii="Segoe UI" w:eastAsia="Calibri" w:hAnsi="Segoe UI" w:cs="Segoe UI"/>
          <w:color w:val="000000"/>
        </w:rPr>
      </w:pPr>
    </w:p>
    <w:p w:rsidR="00F82887" w:rsidRPr="003C76A7" w:rsidRDefault="003C76A7">
      <w:pPr>
        <w:numPr>
          <w:ilvl w:val="0"/>
          <w:numId w:val="1"/>
        </w:numPr>
        <w:pBdr>
          <w:top w:val="nil"/>
          <w:left w:val="nil"/>
          <w:bottom w:val="nil"/>
          <w:right w:val="nil"/>
          <w:between w:val="nil"/>
        </w:pBdr>
        <w:rPr>
          <w:rFonts w:ascii="Segoe UI" w:eastAsia="Calibri" w:hAnsi="Segoe UI" w:cs="Segoe UI"/>
          <w:color w:val="000000"/>
        </w:rPr>
      </w:pPr>
      <w:r w:rsidRPr="003C76A7">
        <w:rPr>
          <w:rFonts w:ascii="Segoe UI" w:eastAsia="Calibri" w:hAnsi="Segoe UI" w:cs="Segoe UI"/>
          <w:color w:val="000000"/>
        </w:rPr>
        <w:t xml:space="preserve">If a </w:t>
      </w:r>
      <w:r w:rsidRPr="003C76A7">
        <w:rPr>
          <w:rFonts w:ascii="Segoe UI" w:eastAsia="Calibri" w:hAnsi="Segoe UI" w:cs="Segoe UI"/>
        </w:rPr>
        <w:t>protein</w:t>
      </w:r>
      <w:r w:rsidRPr="003C76A7">
        <w:rPr>
          <w:rFonts w:ascii="Segoe UI" w:eastAsia="Calibri" w:hAnsi="Segoe UI" w:cs="Segoe UI"/>
          <w:color w:val="000000"/>
        </w:rPr>
        <w:t xml:space="preserve"> lacks a signal sequence it will end up in the ______________.</w:t>
      </w:r>
    </w:p>
    <w:p w:rsidR="00F82887" w:rsidRPr="003C76A7" w:rsidRDefault="00F82887">
      <w:pPr>
        <w:rPr>
          <w:rFonts w:ascii="Segoe UI" w:eastAsia="Calibri" w:hAnsi="Segoe UI" w:cs="Segoe UI"/>
        </w:rPr>
      </w:pPr>
    </w:p>
    <w:p w:rsidR="00F82887" w:rsidRPr="003C76A7" w:rsidRDefault="00F82887">
      <w:pPr>
        <w:pBdr>
          <w:top w:val="nil"/>
          <w:left w:val="nil"/>
          <w:bottom w:val="nil"/>
          <w:right w:val="nil"/>
          <w:between w:val="nil"/>
        </w:pBdr>
        <w:ind w:left="720"/>
        <w:rPr>
          <w:rFonts w:ascii="Segoe UI" w:eastAsia="Calibri" w:hAnsi="Segoe UI" w:cs="Segoe UI"/>
          <w:color w:val="000000"/>
        </w:rPr>
      </w:pPr>
    </w:p>
    <w:p w:rsidR="001E6F32" w:rsidRDefault="003C76A7">
      <w:pPr>
        <w:numPr>
          <w:ilvl w:val="0"/>
          <w:numId w:val="1"/>
        </w:numPr>
        <w:pBdr>
          <w:top w:val="nil"/>
          <w:left w:val="nil"/>
          <w:bottom w:val="nil"/>
          <w:right w:val="nil"/>
          <w:between w:val="nil"/>
        </w:pBdr>
        <w:rPr>
          <w:rFonts w:ascii="Segoe UI" w:eastAsia="Calibri" w:hAnsi="Segoe UI" w:cs="Segoe UI"/>
          <w:color w:val="000000"/>
        </w:rPr>
      </w:pPr>
      <w:r w:rsidRPr="003C76A7">
        <w:rPr>
          <w:rFonts w:ascii="Segoe UI" w:eastAsia="Calibri" w:hAnsi="Segoe UI" w:cs="Segoe UI"/>
        </w:rPr>
        <w:t>Describe how the nuclear localization sequence (NLS) is recognized to initiate nuclear import.</w:t>
      </w:r>
      <w:r w:rsidR="001E6F32" w:rsidRPr="003C76A7">
        <w:rPr>
          <w:rFonts w:ascii="Segoe UI" w:eastAsia="Calibri" w:hAnsi="Segoe UI" w:cs="Segoe UI"/>
          <w:color w:val="000000"/>
        </w:rPr>
        <w:t xml:space="preserve"> </w:t>
      </w:r>
    </w:p>
    <w:p w:rsidR="001E6F32" w:rsidRDefault="001E6F32" w:rsidP="001E6F32">
      <w:pPr>
        <w:pBdr>
          <w:top w:val="nil"/>
          <w:left w:val="nil"/>
          <w:bottom w:val="nil"/>
          <w:right w:val="nil"/>
          <w:between w:val="nil"/>
        </w:pBdr>
        <w:ind w:left="720"/>
        <w:rPr>
          <w:rFonts w:ascii="Segoe UI" w:eastAsia="Calibri" w:hAnsi="Segoe UI" w:cs="Segoe UI"/>
          <w:color w:val="000000"/>
        </w:rPr>
      </w:pPr>
    </w:p>
    <w:p w:rsidR="001E6F32" w:rsidRDefault="003C76A7">
      <w:pPr>
        <w:numPr>
          <w:ilvl w:val="0"/>
          <w:numId w:val="1"/>
        </w:numPr>
        <w:pBdr>
          <w:top w:val="nil"/>
          <w:left w:val="nil"/>
          <w:bottom w:val="nil"/>
          <w:right w:val="nil"/>
          <w:between w:val="nil"/>
        </w:pBdr>
        <w:rPr>
          <w:rFonts w:ascii="Segoe UI" w:eastAsia="Calibri" w:hAnsi="Segoe UI" w:cs="Segoe UI"/>
          <w:color w:val="000000"/>
        </w:rPr>
      </w:pPr>
      <w:r w:rsidRPr="003C76A7">
        <w:rPr>
          <w:rFonts w:ascii="Segoe UI" w:eastAsia="Calibri" w:hAnsi="Segoe UI" w:cs="Segoe UI"/>
          <w:color w:val="000000"/>
        </w:rPr>
        <w:t>Describe what would happen if GTP could not be hydrolyzed to GDP on the Ran-GTPase used for nuclear import.</w:t>
      </w:r>
    </w:p>
    <w:p w:rsidR="001E6F32" w:rsidRDefault="001E6F32" w:rsidP="001E6F32">
      <w:pPr>
        <w:pStyle w:val="ListParagraph"/>
        <w:rPr>
          <w:rFonts w:ascii="Segoe UI" w:eastAsia="Calibri" w:hAnsi="Segoe UI" w:cs="Segoe UI"/>
          <w:color w:val="000000"/>
        </w:rPr>
      </w:pPr>
    </w:p>
    <w:p w:rsidR="001E6F32" w:rsidRDefault="001E6F32">
      <w:pPr>
        <w:numPr>
          <w:ilvl w:val="0"/>
          <w:numId w:val="1"/>
        </w:numPr>
        <w:pBdr>
          <w:top w:val="nil"/>
          <w:left w:val="nil"/>
          <w:bottom w:val="nil"/>
          <w:right w:val="nil"/>
          <w:between w:val="nil"/>
        </w:pBdr>
        <w:rPr>
          <w:rFonts w:ascii="Segoe UI" w:eastAsia="Calibri" w:hAnsi="Segoe UI" w:cs="Segoe UI"/>
          <w:color w:val="000000"/>
        </w:rPr>
      </w:pPr>
      <w:r w:rsidRPr="003C76A7">
        <w:rPr>
          <w:rFonts w:ascii="Segoe UI" w:eastAsia="Calibri" w:hAnsi="Segoe UI" w:cs="Segoe UI"/>
          <w:color w:val="000000"/>
        </w:rPr>
        <w:t xml:space="preserve"> </w:t>
      </w:r>
      <w:r w:rsidR="003C76A7" w:rsidRPr="003C76A7">
        <w:rPr>
          <w:rFonts w:ascii="Segoe UI" w:eastAsia="Calibri" w:hAnsi="Segoe UI" w:cs="Segoe UI"/>
          <w:color w:val="000000"/>
        </w:rPr>
        <w:t>The sequence of the polypeptide with an ER signal sequence helps determine whether it will be a soluble protein or a transmembrane protein, what does a single-pass transmembrane protein have in its sequence that a soluble protein does not that determines this?</w:t>
      </w:r>
    </w:p>
    <w:p w:rsidR="001E6F32" w:rsidRDefault="001E6F32" w:rsidP="001E6F32">
      <w:pPr>
        <w:pStyle w:val="ListParagraph"/>
        <w:rPr>
          <w:rFonts w:ascii="Segoe UI" w:eastAsia="Calibri" w:hAnsi="Segoe UI" w:cs="Segoe UI"/>
        </w:rPr>
      </w:pPr>
    </w:p>
    <w:p w:rsidR="001E6F32" w:rsidRPr="001E6F32" w:rsidRDefault="001E6F32">
      <w:pPr>
        <w:numPr>
          <w:ilvl w:val="0"/>
          <w:numId w:val="1"/>
        </w:numPr>
        <w:pBdr>
          <w:top w:val="nil"/>
          <w:left w:val="nil"/>
          <w:bottom w:val="nil"/>
          <w:right w:val="nil"/>
          <w:between w:val="nil"/>
        </w:pBdr>
        <w:rPr>
          <w:rFonts w:ascii="Segoe UI" w:eastAsia="Calibri" w:hAnsi="Segoe UI" w:cs="Segoe UI"/>
          <w:color w:val="000000"/>
        </w:rPr>
      </w:pPr>
      <w:r w:rsidRPr="003C76A7">
        <w:rPr>
          <w:rFonts w:ascii="Segoe UI" w:eastAsia="Calibri" w:hAnsi="Segoe UI" w:cs="Segoe UI"/>
        </w:rPr>
        <w:t xml:space="preserve"> </w:t>
      </w:r>
      <w:r w:rsidR="003C76A7" w:rsidRPr="003C76A7">
        <w:rPr>
          <w:rFonts w:ascii="Segoe UI" w:eastAsia="Calibri" w:hAnsi="Segoe UI" w:cs="Segoe UI"/>
        </w:rPr>
        <w:t>Describe the process of mitochondrial import and the role of HSP-70 in the process.</w:t>
      </w:r>
    </w:p>
    <w:p w:rsidR="001E6F32" w:rsidRPr="001E6F32" w:rsidRDefault="001E6F32" w:rsidP="001E6F32">
      <w:pPr>
        <w:pBdr>
          <w:top w:val="nil"/>
          <w:left w:val="nil"/>
          <w:bottom w:val="nil"/>
          <w:right w:val="nil"/>
          <w:between w:val="nil"/>
        </w:pBdr>
        <w:ind w:left="720"/>
        <w:rPr>
          <w:rFonts w:ascii="Segoe UI" w:eastAsia="Calibri" w:hAnsi="Segoe UI" w:cs="Segoe UI"/>
          <w:color w:val="000000"/>
        </w:rPr>
      </w:pPr>
    </w:p>
    <w:p w:rsidR="001E6F32" w:rsidRPr="001E6F32" w:rsidRDefault="001E6F32">
      <w:pPr>
        <w:numPr>
          <w:ilvl w:val="0"/>
          <w:numId w:val="1"/>
        </w:numPr>
        <w:pBdr>
          <w:top w:val="nil"/>
          <w:left w:val="nil"/>
          <w:bottom w:val="nil"/>
          <w:right w:val="nil"/>
          <w:between w:val="nil"/>
        </w:pBdr>
        <w:rPr>
          <w:rFonts w:ascii="Segoe UI" w:eastAsia="Calibri" w:hAnsi="Segoe UI" w:cs="Segoe UI"/>
          <w:color w:val="000000"/>
        </w:rPr>
      </w:pPr>
      <w:r w:rsidRPr="003C76A7">
        <w:rPr>
          <w:rFonts w:ascii="Segoe UI" w:eastAsia="Calibri" w:hAnsi="Segoe UI" w:cs="Segoe UI"/>
        </w:rPr>
        <w:t xml:space="preserve"> </w:t>
      </w:r>
      <w:r w:rsidR="003C76A7" w:rsidRPr="003C76A7">
        <w:rPr>
          <w:rFonts w:ascii="Segoe UI" w:eastAsia="Calibri" w:hAnsi="Segoe UI" w:cs="Segoe UI"/>
        </w:rPr>
        <w:t xml:space="preserve">Describe the role of SRP and SRP </w:t>
      </w:r>
      <w:r w:rsidR="003C76A7">
        <w:rPr>
          <w:rFonts w:ascii="Segoe UI" w:eastAsia="Calibri" w:hAnsi="Segoe UI" w:cs="Segoe UI"/>
        </w:rPr>
        <w:t>Receptor</w:t>
      </w:r>
      <w:r w:rsidR="003C76A7" w:rsidRPr="003C76A7">
        <w:rPr>
          <w:rFonts w:ascii="Segoe UI" w:eastAsia="Calibri" w:hAnsi="Segoe UI" w:cs="Segoe UI"/>
        </w:rPr>
        <w:t xml:space="preserve"> in transport into the ER.</w:t>
      </w:r>
    </w:p>
    <w:p w:rsidR="001E6F32" w:rsidRDefault="001E6F32" w:rsidP="001E6F32">
      <w:pPr>
        <w:pStyle w:val="ListParagraph"/>
        <w:rPr>
          <w:rFonts w:ascii="Segoe UI" w:eastAsia="Calibri" w:hAnsi="Segoe UI" w:cs="Segoe UI"/>
          <w:color w:val="000000"/>
        </w:rPr>
      </w:pPr>
    </w:p>
    <w:p w:rsidR="00F82887" w:rsidRPr="003C76A7" w:rsidRDefault="001E6F32">
      <w:pPr>
        <w:numPr>
          <w:ilvl w:val="0"/>
          <w:numId w:val="1"/>
        </w:numPr>
        <w:pBdr>
          <w:top w:val="nil"/>
          <w:left w:val="nil"/>
          <w:bottom w:val="nil"/>
          <w:right w:val="nil"/>
          <w:between w:val="nil"/>
        </w:pBdr>
        <w:rPr>
          <w:rFonts w:ascii="Segoe UI" w:eastAsia="Calibri" w:hAnsi="Segoe UI" w:cs="Segoe UI"/>
          <w:color w:val="000000"/>
        </w:rPr>
      </w:pPr>
      <w:r w:rsidRPr="003C76A7">
        <w:rPr>
          <w:rFonts w:ascii="Segoe UI" w:eastAsia="Calibri" w:hAnsi="Segoe UI" w:cs="Segoe UI"/>
          <w:color w:val="000000"/>
        </w:rPr>
        <w:t xml:space="preserve"> </w:t>
      </w:r>
      <w:r w:rsidR="003C76A7" w:rsidRPr="003C76A7">
        <w:rPr>
          <w:rFonts w:ascii="Segoe UI" w:eastAsia="Calibri" w:hAnsi="Segoe UI" w:cs="Segoe UI"/>
          <w:color w:val="000000"/>
        </w:rPr>
        <w:t>Fill in the chart below:</w:t>
      </w:r>
    </w:p>
    <w:tbl>
      <w:tblPr>
        <w:tblStyle w:val="a"/>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3325"/>
        <w:gridCol w:w="2250"/>
        <w:gridCol w:w="2520"/>
        <w:gridCol w:w="2430"/>
      </w:tblGrid>
      <w:tr w:rsidR="00F82887" w:rsidRPr="001E6F32" w:rsidTr="001E6F32">
        <w:tc>
          <w:tcPr>
            <w:tcW w:w="3325" w:type="dxa"/>
          </w:tcPr>
          <w:p w:rsidR="00F82887" w:rsidRPr="001E6F32" w:rsidRDefault="00F82887" w:rsidP="001E6F32">
            <w:pPr>
              <w:pStyle w:val="Heading2"/>
              <w:rPr>
                <w:rFonts w:ascii="Segoe UI" w:hAnsi="Segoe UI" w:cs="Segoe UI"/>
                <w:sz w:val="24"/>
                <w:szCs w:val="24"/>
              </w:rPr>
            </w:pPr>
          </w:p>
        </w:tc>
        <w:tc>
          <w:tcPr>
            <w:tcW w:w="2250" w:type="dxa"/>
          </w:tcPr>
          <w:p w:rsidR="00F82887" w:rsidRPr="001E6F32" w:rsidRDefault="003C76A7" w:rsidP="001E6F32">
            <w:pPr>
              <w:pStyle w:val="Heading2"/>
              <w:rPr>
                <w:rFonts w:ascii="Segoe UI" w:hAnsi="Segoe UI" w:cs="Segoe UI"/>
                <w:sz w:val="24"/>
                <w:szCs w:val="24"/>
              </w:rPr>
            </w:pPr>
            <w:r w:rsidRPr="001E6F32">
              <w:rPr>
                <w:rFonts w:ascii="Segoe UI" w:hAnsi="Segoe UI" w:cs="Segoe UI"/>
                <w:sz w:val="24"/>
                <w:szCs w:val="24"/>
              </w:rPr>
              <w:t>Nuclear Import</w:t>
            </w:r>
          </w:p>
        </w:tc>
        <w:tc>
          <w:tcPr>
            <w:tcW w:w="2520" w:type="dxa"/>
          </w:tcPr>
          <w:p w:rsidR="00F82887" w:rsidRPr="001E6F32" w:rsidRDefault="003C76A7" w:rsidP="001E6F32">
            <w:pPr>
              <w:pStyle w:val="Heading2"/>
              <w:rPr>
                <w:rFonts w:ascii="Segoe UI" w:hAnsi="Segoe UI" w:cs="Segoe UI"/>
                <w:sz w:val="24"/>
                <w:szCs w:val="24"/>
              </w:rPr>
            </w:pPr>
            <w:r w:rsidRPr="001E6F32">
              <w:rPr>
                <w:rFonts w:ascii="Segoe UI" w:hAnsi="Segoe UI" w:cs="Segoe UI"/>
                <w:sz w:val="24"/>
                <w:szCs w:val="24"/>
              </w:rPr>
              <w:t>Mitochondrial Import</w:t>
            </w:r>
          </w:p>
        </w:tc>
        <w:tc>
          <w:tcPr>
            <w:tcW w:w="2430" w:type="dxa"/>
          </w:tcPr>
          <w:p w:rsidR="00F82887" w:rsidRPr="001E6F32" w:rsidRDefault="003C76A7" w:rsidP="001E6F32">
            <w:pPr>
              <w:pStyle w:val="Heading2"/>
              <w:rPr>
                <w:rFonts w:ascii="Segoe UI" w:hAnsi="Segoe UI" w:cs="Segoe UI"/>
                <w:sz w:val="24"/>
                <w:szCs w:val="24"/>
              </w:rPr>
            </w:pPr>
            <w:r w:rsidRPr="001E6F32">
              <w:rPr>
                <w:rFonts w:ascii="Segoe UI" w:hAnsi="Segoe UI" w:cs="Segoe UI"/>
                <w:sz w:val="24"/>
                <w:szCs w:val="24"/>
              </w:rPr>
              <w:t>Import to the ER</w:t>
            </w:r>
          </w:p>
        </w:tc>
      </w:tr>
      <w:tr w:rsidR="00F82887" w:rsidRPr="003C76A7" w:rsidTr="001E6F32">
        <w:tc>
          <w:tcPr>
            <w:tcW w:w="3325" w:type="dxa"/>
          </w:tcPr>
          <w:p w:rsidR="00F82887" w:rsidRPr="003C76A7" w:rsidRDefault="003C76A7">
            <w:pPr>
              <w:rPr>
                <w:rFonts w:ascii="Segoe UI" w:eastAsia="Calibri" w:hAnsi="Segoe UI" w:cs="Segoe UI"/>
              </w:rPr>
            </w:pPr>
            <w:r w:rsidRPr="003C76A7">
              <w:rPr>
                <w:rFonts w:ascii="Segoe UI" w:eastAsia="Calibri" w:hAnsi="Segoe UI" w:cs="Segoe UI"/>
              </w:rPr>
              <w:t>The protein is imported through a translocation channel? (Y/N)</w:t>
            </w:r>
          </w:p>
        </w:tc>
        <w:tc>
          <w:tcPr>
            <w:tcW w:w="2250" w:type="dxa"/>
          </w:tcPr>
          <w:p w:rsidR="00F82887" w:rsidRPr="003C76A7" w:rsidRDefault="00F82887">
            <w:pPr>
              <w:rPr>
                <w:rFonts w:ascii="Segoe UI" w:eastAsia="Calibri" w:hAnsi="Segoe UI" w:cs="Segoe UI"/>
              </w:rPr>
            </w:pPr>
          </w:p>
        </w:tc>
        <w:tc>
          <w:tcPr>
            <w:tcW w:w="2520" w:type="dxa"/>
          </w:tcPr>
          <w:p w:rsidR="00F82887" w:rsidRPr="003C76A7" w:rsidRDefault="00F82887">
            <w:pPr>
              <w:rPr>
                <w:rFonts w:ascii="Segoe UI" w:eastAsia="Calibri" w:hAnsi="Segoe UI" w:cs="Segoe UI"/>
              </w:rPr>
            </w:pPr>
          </w:p>
        </w:tc>
        <w:tc>
          <w:tcPr>
            <w:tcW w:w="2430" w:type="dxa"/>
          </w:tcPr>
          <w:p w:rsidR="00F82887" w:rsidRPr="003C76A7" w:rsidRDefault="00F82887">
            <w:pPr>
              <w:rPr>
                <w:rFonts w:ascii="Segoe UI" w:eastAsia="Calibri" w:hAnsi="Segoe UI" w:cs="Segoe UI"/>
              </w:rPr>
            </w:pPr>
          </w:p>
        </w:tc>
      </w:tr>
      <w:tr w:rsidR="00F82887" w:rsidRPr="003C76A7" w:rsidTr="001E6F32">
        <w:tc>
          <w:tcPr>
            <w:tcW w:w="3325" w:type="dxa"/>
          </w:tcPr>
          <w:p w:rsidR="00F82887" w:rsidRPr="003C76A7" w:rsidRDefault="003C76A7">
            <w:pPr>
              <w:rPr>
                <w:rFonts w:ascii="Segoe UI" w:eastAsia="Calibri" w:hAnsi="Segoe UI" w:cs="Segoe UI"/>
              </w:rPr>
            </w:pPr>
            <w:r w:rsidRPr="003C76A7">
              <w:rPr>
                <w:rFonts w:ascii="Segoe UI" w:eastAsia="Calibri" w:hAnsi="Segoe UI" w:cs="Segoe UI"/>
              </w:rPr>
              <w:lastRenderedPageBreak/>
              <w:t>A soluble protein is the first protein to recognize the signal sequence? (Y/N)</w:t>
            </w:r>
          </w:p>
        </w:tc>
        <w:tc>
          <w:tcPr>
            <w:tcW w:w="2250" w:type="dxa"/>
          </w:tcPr>
          <w:p w:rsidR="00F82887" w:rsidRPr="003C76A7" w:rsidRDefault="00F82887">
            <w:pPr>
              <w:rPr>
                <w:rFonts w:ascii="Segoe UI" w:eastAsia="Calibri" w:hAnsi="Segoe UI" w:cs="Segoe UI"/>
              </w:rPr>
            </w:pPr>
          </w:p>
        </w:tc>
        <w:tc>
          <w:tcPr>
            <w:tcW w:w="2520" w:type="dxa"/>
          </w:tcPr>
          <w:p w:rsidR="00F82887" w:rsidRPr="003C76A7" w:rsidRDefault="00F82887">
            <w:pPr>
              <w:rPr>
                <w:rFonts w:ascii="Segoe UI" w:eastAsia="Calibri" w:hAnsi="Segoe UI" w:cs="Segoe UI"/>
              </w:rPr>
            </w:pPr>
          </w:p>
        </w:tc>
        <w:tc>
          <w:tcPr>
            <w:tcW w:w="2430" w:type="dxa"/>
          </w:tcPr>
          <w:p w:rsidR="00F82887" w:rsidRPr="003C76A7" w:rsidRDefault="00F82887">
            <w:pPr>
              <w:rPr>
                <w:rFonts w:ascii="Segoe UI" w:eastAsia="Calibri" w:hAnsi="Segoe UI" w:cs="Segoe UI"/>
              </w:rPr>
            </w:pPr>
          </w:p>
        </w:tc>
      </w:tr>
      <w:tr w:rsidR="00F82887" w:rsidRPr="003C76A7" w:rsidTr="001E6F32">
        <w:tc>
          <w:tcPr>
            <w:tcW w:w="3325" w:type="dxa"/>
          </w:tcPr>
          <w:p w:rsidR="00F82887" w:rsidRPr="003C76A7" w:rsidRDefault="003C76A7">
            <w:pPr>
              <w:rPr>
                <w:rFonts w:ascii="Segoe UI" w:eastAsia="Calibri" w:hAnsi="Segoe UI" w:cs="Segoe UI"/>
              </w:rPr>
            </w:pPr>
            <w:r w:rsidRPr="003C76A7">
              <w:rPr>
                <w:rFonts w:ascii="Segoe UI" w:eastAsia="Calibri" w:hAnsi="Segoe UI" w:cs="Segoe UI"/>
              </w:rPr>
              <w:t>A transmembrane protein is the first protein to recognize the signal sequence? (Y/N)</w:t>
            </w:r>
          </w:p>
        </w:tc>
        <w:tc>
          <w:tcPr>
            <w:tcW w:w="2250" w:type="dxa"/>
          </w:tcPr>
          <w:p w:rsidR="00F82887" w:rsidRPr="003C76A7" w:rsidRDefault="00F82887">
            <w:pPr>
              <w:rPr>
                <w:rFonts w:ascii="Segoe UI" w:eastAsia="Calibri" w:hAnsi="Segoe UI" w:cs="Segoe UI"/>
              </w:rPr>
            </w:pPr>
          </w:p>
        </w:tc>
        <w:tc>
          <w:tcPr>
            <w:tcW w:w="2520" w:type="dxa"/>
          </w:tcPr>
          <w:p w:rsidR="00F82887" w:rsidRPr="003C76A7" w:rsidRDefault="00F82887">
            <w:pPr>
              <w:rPr>
                <w:rFonts w:ascii="Segoe UI" w:eastAsia="Calibri" w:hAnsi="Segoe UI" w:cs="Segoe UI"/>
              </w:rPr>
            </w:pPr>
          </w:p>
        </w:tc>
        <w:tc>
          <w:tcPr>
            <w:tcW w:w="2430" w:type="dxa"/>
          </w:tcPr>
          <w:p w:rsidR="00F82887" w:rsidRPr="003C76A7" w:rsidRDefault="00F82887">
            <w:pPr>
              <w:rPr>
                <w:rFonts w:ascii="Segoe UI" w:eastAsia="Calibri" w:hAnsi="Segoe UI" w:cs="Segoe UI"/>
              </w:rPr>
            </w:pPr>
          </w:p>
        </w:tc>
      </w:tr>
      <w:tr w:rsidR="00F82887" w:rsidRPr="003C76A7" w:rsidTr="001E6F32">
        <w:tc>
          <w:tcPr>
            <w:tcW w:w="3325" w:type="dxa"/>
          </w:tcPr>
          <w:p w:rsidR="00F82887" w:rsidRPr="003C76A7" w:rsidRDefault="003C76A7">
            <w:pPr>
              <w:rPr>
                <w:rFonts w:ascii="Segoe UI" w:eastAsia="Calibri" w:hAnsi="Segoe UI" w:cs="Segoe UI"/>
              </w:rPr>
            </w:pPr>
            <w:r w:rsidRPr="003C76A7">
              <w:rPr>
                <w:rFonts w:ascii="Segoe UI" w:eastAsia="Calibri" w:hAnsi="Segoe UI" w:cs="Segoe UI"/>
              </w:rPr>
              <w:t>Protein has to be linearized/unfolded for import (Y/N)</w:t>
            </w:r>
          </w:p>
        </w:tc>
        <w:tc>
          <w:tcPr>
            <w:tcW w:w="2250" w:type="dxa"/>
          </w:tcPr>
          <w:p w:rsidR="00F82887" w:rsidRPr="003C76A7" w:rsidRDefault="00F82887">
            <w:pPr>
              <w:rPr>
                <w:rFonts w:ascii="Segoe UI" w:eastAsia="Calibri" w:hAnsi="Segoe UI" w:cs="Segoe UI"/>
              </w:rPr>
            </w:pPr>
          </w:p>
        </w:tc>
        <w:tc>
          <w:tcPr>
            <w:tcW w:w="2520" w:type="dxa"/>
          </w:tcPr>
          <w:p w:rsidR="00F82887" w:rsidRPr="003C76A7" w:rsidRDefault="00F82887">
            <w:pPr>
              <w:rPr>
                <w:rFonts w:ascii="Segoe UI" w:eastAsia="Calibri" w:hAnsi="Segoe UI" w:cs="Segoe UI"/>
              </w:rPr>
            </w:pPr>
          </w:p>
        </w:tc>
        <w:tc>
          <w:tcPr>
            <w:tcW w:w="2430" w:type="dxa"/>
          </w:tcPr>
          <w:p w:rsidR="00F82887" w:rsidRPr="003C76A7" w:rsidRDefault="00F82887">
            <w:pPr>
              <w:rPr>
                <w:rFonts w:ascii="Segoe UI" w:eastAsia="Calibri" w:hAnsi="Segoe UI" w:cs="Segoe UI"/>
              </w:rPr>
            </w:pPr>
          </w:p>
        </w:tc>
      </w:tr>
    </w:tbl>
    <w:p w:rsidR="00F82887" w:rsidRPr="003C76A7" w:rsidRDefault="00F82887">
      <w:pPr>
        <w:rPr>
          <w:rFonts w:ascii="Segoe UI" w:eastAsia="Calibri" w:hAnsi="Segoe UI" w:cs="Segoe UI"/>
        </w:rPr>
      </w:pPr>
    </w:p>
    <w:p w:rsidR="00F82887" w:rsidRPr="003C76A7" w:rsidRDefault="00F82887">
      <w:pPr>
        <w:rPr>
          <w:rFonts w:ascii="Segoe UI" w:eastAsia="Calibri" w:hAnsi="Segoe UI" w:cs="Segoe UI"/>
        </w:rPr>
      </w:pPr>
    </w:p>
    <w:p w:rsidR="00F82887" w:rsidRPr="003C76A7" w:rsidRDefault="00F82887">
      <w:pPr>
        <w:pBdr>
          <w:top w:val="nil"/>
          <w:left w:val="nil"/>
          <w:bottom w:val="nil"/>
          <w:right w:val="nil"/>
          <w:between w:val="nil"/>
        </w:pBdr>
        <w:ind w:left="720"/>
        <w:rPr>
          <w:rFonts w:ascii="Segoe UI" w:eastAsia="Calibri" w:hAnsi="Segoe UI" w:cs="Segoe UI"/>
          <w:color w:val="000000"/>
        </w:rPr>
      </w:pPr>
    </w:p>
    <w:sectPr w:rsidR="00F82887" w:rsidRPr="003C76A7">
      <w:pgSz w:w="12240" w:h="15840"/>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75367"/>
    <w:multiLevelType w:val="hybridMultilevel"/>
    <w:tmpl w:val="D116D336"/>
    <w:lvl w:ilvl="0" w:tplc="6EE491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DC667C3"/>
    <w:multiLevelType w:val="multilevel"/>
    <w:tmpl w:val="E92248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2887"/>
    <w:rsid w:val="001E6F32"/>
    <w:rsid w:val="00200FCC"/>
    <w:rsid w:val="003C76A7"/>
    <w:rsid w:val="00F828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556581-CDA2-4731-A423-5860AD2AA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Cambria"/>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84372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3728"/>
    <w:rPr>
      <w:rFonts w:ascii="Segoe UI" w:hAnsi="Segoe UI" w:cs="Segoe UI"/>
      <w:sz w:val="18"/>
      <w:szCs w:val="18"/>
    </w:rPr>
  </w:style>
  <w:style w:type="paragraph" w:styleId="ListParagraph">
    <w:name w:val="List Paragraph"/>
    <w:basedOn w:val="Normal"/>
    <w:uiPriority w:val="34"/>
    <w:qFormat/>
    <w:rsid w:val="00224692"/>
    <w:pPr>
      <w:ind w:left="720"/>
      <w:contextualSpacing/>
    </w:pPr>
  </w:style>
  <w:style w:type="table" w:styleId="TableGrid">
    <w:name w:val="Table Grid"/>
    <w:basedOn w:val="TableNormal"/>
    <w:uiPriority w:val="59"/>
    <w:rsid w:val="002246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3jtNxC0jE/30epVGe8rE2Qa+GeA==">AMUW2mVjPoZftHphLw81LiAO1Xtp1IhZfFUboDRnGl+5O2wafdBE+ZKFJN7fvgw+3HDwyqhmc5a3GOpiFhOcJKsw6WKx8nmQIJsITnNBAlxnuaH0P3qHn/RrVn5IBPCoz8QJs6EIlkcP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272</Words>
  <Characters>1554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Shoshana Katzman</cp:lastModifiedBy>
  <cp:revision>2</cp:revision>
  <dcterms:created xsi:type="dcterms:W3CDTF">2022-07-16T10:33:00Z</dcterms:created>
  <dcterms:modified xsi:type="dcterms:W3CDTF">2022-07-16T10:33:00Z</dcterms:modified>
</cp:coreProperties>
</file>